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楷体_GB2312" w:hAnsi="楷体_GB2312" w:eastAsia="楷体_GB2312" w:cs="楷体_GB2312"/>
          <w:sz w:val="32"/>
          <w:szCs w:val="32"/>
          <w:lang w:val="en-US" w:eastAsia="zh-CN"/>
        </w:rPr>
      </w:pPr>
      <w:r>
        <w:rPr>
          <w:rFonts w:hint="eastAsia" w:ascii="宋体" w:hAnsi="宋体" w:eastAsia="宋体" w:cs="宋体"/>
          <w:sz w:val="44"/>
          <w:szCs w:val="44"/>
          <w:lang w:val="en-US" w:eastAsia="zh-CN"/>
        </w:rPr>
        <w:t>淄博市节约用水办法</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ind w:firstLine="576" w:firstLineChars="200"/>
        <w:jc w:val="left"/>
        <w:textAlignment w:val="auto"/>
        <w:rPr>
          <w:rFonts w:hint="eastAsia" w:ascii="Calibri" w:hAnsi="NEU-BZ" w:eastAsia="楷体_GB2312" w:cs="Times New Roman"/>
          <w:w w:val="90"/>
          <w:kern w:val="0"/>
          <w:sz w:val="32"/>
          <w:szCs w:val="32"/>
          <w:lang w:val="en-US" w:eastAsia="zh-CN"/>
        </w:rPr>
      </w:pPr>
      <w:r>
        <w:rPr>
          <w:rFonts w:hint="eastAsia" w:ascii="Calibri" w:hAnsi="NEU-BZ" w:eastAsia="楷体_GB2312" w:cs="Times New Roman"/>
          <w:w w:val="90"/>
          <w:kern w:val="0"/>
          <w:sz w:val="32"/>
          <w:szCs w:val="32"/>
          <w:lang w:val="en-US" w:eastAsia="zh-CN"/>
        </w:rPr>
        <w:t>(2018年12月2日市政府令第109号公布  根据2019年12月2日《淄博市人民政府关于修改〈淄博人民公园管理规定〉等8件政府规章的决定》修改)</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为了加强节约用水管理，提高水资源利用效率，保障经济社会可持续发展，根据《中华人民共和国水法》《山东省水资源条例》等法律法规，结合本市实际，制定本办法。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本市行政区域内的节约用水活动及其监督管理，适用本办法。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节约用水应当遵循统一规划、总量控制、合理配置、综合利用、提高效率的原则，实行计划和定额管理相结合的节约用水制度，建立政府主导、部门协同、市场引导、公众参与的节约用水机制。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市、区县人民政府应当把节约用水工作纳入国民经济和社会发展规划，建立节约用水投入制度，发展节水型工业、农业和服务业，建设节水型城市和节水型社会。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城乡建设、产业结构调整和重大建设项目布局应当与本地区的水资源、水环境承载能力相适应，实现水资源的可持续利用。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市、区县水行政主管部门负责本行政区域内节约用水的监督管理，其所属的节约用水管理机构具体负责日常管理工作。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发展改革、工业和信息化、财政、教育、住房城乡建设、自然资源、农业农村、市场监管等部门,负责各自职责范围内的节约用水工作。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市、区县人民政府以及有关部门应当开展节约用水宣传、教育、培训活动，新闻媒体应当开展节约用水公益宣传和舆论监督。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市、区县水行政主管部门应当根据本地区经济社会发展需求、水资源状况和水资源综合规划，依法编制本行政区域节约用水规划，报本级人民政府批准实施。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编制城乡规划、区域和行业发展规划，应当包含节约用水的内容。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用水实行区域水资源消耗总量和强度控制，建立市、区县、镇（街道）三级用水总量和强度控制指标体系。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实行居民生活用水和非居民用水分类管理。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居民生活用水实行一户一表、计量出户和定额管理制度，实行阶梯式水价。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居民用水实行计划或者定额管理制度。非居民用水户使用自备水的，实行计划管理；使用公共管网水的非居民用水优先适用定额管理，没有定额标准的适用计划管理。对超计划或者超定额用水的，实行累进加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市、区县水行政主管部门应当根据区域年度用水总量控制指标、行业用水定额和用水单位的用水需求，依法核定非居民用水户的年度用水计划，并于每年1月31日前书面下达。新增计划用水户的用水计划，应当自收到申请之日起二十个工作日内核定下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用水计划指标下达后二十个工作日内，计划用水户应当根据用水情况将年度用水计划指标分配到月份，并将分配情况报水行政主管部门。水行政主管部门应当对计划用水户的用水情况进行考核。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计划用水户因建设、生产、经营等需要调整用水计划的，应当向水行政主管部门提出书面申请，水行政主管部门应当自收到申请之日起十五个工作日内书面告知核定情况。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年取用新水量三万立方米以上的计划用水户和申请增加用水计划指标超过年度用水计划百分之三十的用水户，需要提供水量平衡测试报告书。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因建筑施工等情况需要临时用水的，应当向水行政主管部门申报临时用水计划，并按照核定的用水计划用水。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非居民用水累进加价包括下列情形：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（一）使用自备水的非居民用水户用水量超过计划的，对超计划部分按照有关标准累进征收水资源税；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（二）使用公共管网水的非居民用水户用水量超过定额或者计划的，对超过定额或者计划部分按照基本水价累进收取水费。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市、区县人民政府应当加强用水效率管理。区域整体用水效率低于国家或者省用水效率控制指标的，由其上一级水行政主管部门核减区域用水总量指标。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计划用水户用水效率低于国家、省和行业定额标准的，水行政主管部门应当核减其用水计划。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水资源不能满足区域正常供水的，水行政主管部门应当启动供水应急预案，按照保障生活、工农业生产和其他用水的顺序对用水采取限制措施。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计划用水户应当加强用水和节水设施的日常维护，建立用水和节水台账，定期进行用水合理性分析和水量平衡测试，按时报送用水和节水统计表。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公共供水企业应当每月向水行政主管部门报送非居民用水户的实际用水量。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符合下列情形的，应当进行水量平衡测试：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(一)年均取用新水量三万立方米以上的用水户，至少每四年进行一次水量平衡测试；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(二)新建、改建、扩建的建设项目正常运行一年后的；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(三)用水单位的产品结构或者生产用水工艺发生变化的。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经测试不符合节水管理规定的，应当及时整改。经验收合格的水量平衡测试结果，作为用水计划管理、定额管理、取水许可量核定和节水型单位创建的依据。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新建、改建、扩建建设项目应当制订节约用水措施方案，配套建设节约用水设施。节约用水设施应当与主体工程同时设计、同时施工、同时投入使用，并保证正常运行。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建设项目节水设施未经验收或者验收不合格的，不予核定用水计划。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水行政主管部门应当会同有关部门制定节水型载体建设标准，推动节水型单位、节水型企业和节水型居民社（小）区建设。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供水企业应当加强公共供水管网维护改造，减少供水漏失。供水管网漏失率应当符合国家和省规定的标准。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用水单位和个人应当采取循环用水、一水多用等节约用水措施，提高水的重复利用率。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鼓励使用先进的节水技术、工艺、设备和产品。禁止生产、销售、使用列入国家淘汰名录或者不符合强制性用水效率标准的高耗水设备、产品和工艺，已安装使用的，应当立即更换或者改造。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市、区县人民政府应当根据本行政区域内的水资源状况，合理调整农作物种植结构和林、牧、渔业用水结构。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区县人民政府应当合理确定灌溉水价，加大农业节水灌溉投入，推行渠道防渗、管道输水灌溉、喷灌、微灌、水肥一体化等节水灌溉技术，提高农业灌溉用水的利用率。已建成的农业用水设施不符合节水灌溉标准的，应当进行更新改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水利、农业农村等行政主管部门应当加强对农、林、牧、渔业节约用水的技术指导，推广、使用集约化节水型养殖技术和养殖废水处理再利用技术，提高水资源循环利用率。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第二十四条  </w:t>
      </w:r>
      <w:r>
        <w:rPr>
          <w:rFonts w:hint="eastAsia" w:ascii="仿宋_GB2312" w:hAnsi="仿宋_GB2312" w:eastAsia="仿宋_GB2312" w:cs="仿宋_GB2312"/>
          <w:sz w:val="32"/>
          <w:szCs w:val="32"/>
          <w:lang w:val="en-US" w:eastAsia="zh-CN"/>
        </w:rPr>
        <w:t>充分利用非常规水资源，编制非常规水资源利用规划，将再生水、雨水、微咸水、矿坑水等纳入水资源统一配置。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城镇基础设施应当配套建设污水收集处理设施和再生水供水管网。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鼓励新建、改建、扩建的污水处理厂配套建设再生水输配管网。再生水输配管网覆盖区域内的用水户应当优先使用再生水。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工业集聚区、化工园区等应当统筹规划建设集中式污水处理设施和再生水利用系统，推广串联用水、再生水回收利用等节水技术。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以下情形应当优先使用再生水：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（一）石油化工、冶金、纺织印染、造纸、制革、热电等高耗水企业生产用水；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（二）园林绿化、环境卫生、建筑施工、道路清扫、车辆冲洗等用水；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（三）冷却、洗涤等用水；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（四）生态湿地、观赏性景观等用水。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有条件利用再生水而不利用的，水行政主管部门予以核减其它水源用水计划指标。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新区建设、旧城改造、市政基础设施和居民小区应当结合海绵城市建设，配套建设雨水滞渗、收集利用等设施。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建立用水价格调节机制，通过价格杠杆促进节约用水。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鼓励节水型载体建设、节水技术改造和非常规水资源利用，实行节水奖励补贴制度，具体办法由县级以上人民政府制定。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违反本办法，法律法规、规章已规定法律责任的，从其规定。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xml:space="preserve">  本办法自2019年2月1日起施行，2008年10月1日实施的《淄博市节约用水办法》同时废止。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EU-BZ">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DEC284C"/>
    <w:rsid w:val="1E6523AC"/>
    <w:rsid w:val="22440422"/>
    <w:rsid w:val="25E72A73"/>
    <w:rsid w:val="313D194A"/>
    <w:rsid w:val="31A15F24"/>
    <w:rsid w:val="31A23602"/>
    <w:rsid w:val="36FD5E51"/>
    <w:rsid w:val="395347B5"/>
    <w:rsid w:val="39A232A0"/>
    <w:rsid w:val="39E745AA"/>
    <w:rsid w:val="3B5A6BBB"/>
    <w:rsid w:val="3BC67BF8"/>
    <w:rsid w:val="3EDA13A6"/>
    <w:rsid w:val="42F058B7"/>
    <w:rsid w:val="436109F6"/>
    <w:rsid w:val="441A38D4"/>
    <w:rsid w:val="4AF71249"/>
    <w:rsid w:val="4BC77339"/>
    <w:rsid w:val="4C9236C5"/>
    <w:rsid w:val="505C172E"/>
    <w:rsid w:val="52F46F0B"/>
    <w:rsid w:val="53D8014D"/>
    <w:rsid w:val="55E064E0"/>
    <w:rsid w:val="572C6D10"/>
    <w:rsid w:val="59B103C7"/>
    <w:rsid w:val="5AA62CEC"/>
    <w:rsid w:val="5DC34279"/>
    <w:rsid w:val="60297910"/>
    <w:rsid w:val="608816D1"/>
    <w:rsid w:val="60EF4E7F"/>
    <w:rsid w:val="65E17627"/>
    <w:rsid w:val="665233C1"/>
    <w:rsid w:val="6AD9688B"/>
    <w:rsid w:val="6D0E3F22"/>
    <w:rsid w:val="714F3488"/>
    <w:rsid w:val="7C9011D9"/>
    <w:rsid w:val="7DC651C5"/>
    <w:rsid w:val="7DE07D1B"/>
    <w:rsid w:val="7FCC2834"/>
    <w:rsid w:val="7FF79894"/>
    <w:rsid w:val="BBFF6E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admin</cp:lastModifiedBy>
  <cp:lastPrinted>2021-10-26T19:30:00Z</cp:lastPrinted>
  <dcterms:modified xsi:type="dcterms:W3CDTF">2023-12-28T10:01:12Z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